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616D" w14:textId="56D74288" w:rsidR="00265B83" w:rsidRPr="00227CFC" w:rsidRDefault="00265B83" w:rsidP="00265B83">
      <w:pPr>
        <w:rPr>
          <w:b/>
          <w:bCs/>
          <w:sz w:val="28"/>
          <w:szCs w:val="28"/>
        </w:rPr>
      </w:pPr>
      <w:r w:rsidRPr="00227CFC">
        <w:rPr>
          <w:b/>
          <w:bCs/>
          <w:sz w:val="28"/>
          <w:szCs w:val="28"/>
        </w:rPr>
        <w:t>Avery O</w:t>
      </w:r>
      <w:r w:rsidR="007364A5">
        <w:rPr>
          <w:b/>
          <w:bCs/>
          <w:sz w:val="28"/>
          <w:szCs w:val="28"/>
        </w:rPr>
        <w:t>K</w:t>
      </w:r>
      <w:r w:rsidRPr="00227CFC">
        <w:rPr>
          <w:b/>
          <w:bCs/>
          <w:sz w:val="28"/>
          <w:szCs w:val="28"/>
        </w:rPr>
        <w:t>ane Associates Pt</w:t>
      </w:r>
      <w:r w:rsidR="007364A5">
        <w:rPr>
          <w:b/>
          <w:bCs/>
          <w:sz w:val="28"/>
          <w:szCs w:val="28"/>
        </w:rPr>
        <w:t>y</w:t>
      </w:r>
      <w:r w:rsidRPr="00227CFC">
        <w:rPr>
          <w:b/>
          <w:bCs/>
          <w:sz w:val="28"/>
          <w:szCs w:val="28"/>
        </w:rPr>
        <w:t xml:space="preserve"> Ltd</w:t>
      </w:r>
      <w:r w:rsidR="007364A5">
        <w:rPr>
          <w:b/>
          <w:bCs/>
          <w:sz w:val="28"/>
          <w:szCs w:val="28"/>
        </w:rPr>
        <w:t xml:space="preserve"> (AOK)</w:t>
      </w:r>
      <w:r w:rsidRPr="00227CFC">
        <w:rPr>
          <w:b/>
          <w:bCs/>
          <w:sz w:val="28"/>
          <w:szCs w:val="28"/>
        </w:rPr>
        <w:t xml:space="preserve"> Complaints and Grievance Procedure</w:t>
      </w:r>
    </w:p>
    <w:p w14:paraId="58324118" w14:textId="39AC2405" w:rsidR="00265B83" w:rsidRDefault="007364A5" w:rsidP="008B1788">
      <w:pPr>
        <w:jc w:val="both"/>
      </w:pPr>
      <w:r>
        <w:t xml:space="preserve">AOK </w:t>
      </w:r>
      <w:r w:rsidR="00265B83">
        <w:t>aims to offer an effective complaints mechanism which is consistent with the UN Guiding Principles on Business and Human Rights i.e. legitimate, accessible, predictable, equitable, transparent, rights compatible, a source of continuous learning, and based on engagement and dialogue.</w:t>
      </w:r>
    </w:p>
    <w:p w14:paraId="356271FC" w14:textId="08FCD0CD" w:rsidR="00265B83" w:rsidRDefault="00265B83" w:rsidP="008B1788">
      <w:pPr>
        <w:jc w:val="both"/>
      </w:pPr>
      <w:r>
        <w:t xml:space="preserve">If you believe that your human rights have been, or might be, adversely impacted by AOK’s work, you have the opportunity to raise this with us through our </w:t>
      </w:r>
      <w:proofErr w:type="gramStart"/>
      <w:r>
        <w:t>complaints</w:t>
      </w:r>
      <w:proofErr w:type="gramEnd"/>
      <w:r>
        <w:t xml:space="preserve"> procedure. Alternatively, you may ask a representative to do this for you. We undertake to respond promptly according to the deadlines set out below.</w:t>
      </w:r>
    </w:p>
    <w:p w14:paraId="1CBB9B67" w14:textId="77777777" w:rsidR="00265B83" w:rsidRPr="00265B83" w:rsidRDefault="00265B83" w:rsidP="00265B83">
      <w:pPr>
        <w:rPr>
          <w:b/>
          <w:bCs/>
        </w:rPr>
      </w:pPr>
      <w:r w:rsidRPr="00265B83">
        <w:rPr>
          <w:b/>
          <w:bCs/>
        </w:rPr>
        <w:t>Step 1</w:t>
      </w:r>
    </w:p>
    <w:p w14:paraId="64458380" w14:textId="77777777" w:rsidR="00265B83" w:rsidRDefault="00265B83" w:rsidP="00265B83">
      <w:r>
        <w:t>Complaints can be raised:</w:t>
      </w:r>
    </w:p>
    <w:p w14:paraId="59D2B178" w14:textId="77777777" w:rsidR="00265B83" w:rsidRDefault="00265B83" w:rsidP="007364A5">
      <w:pPr>
        <w:spacing w:after="0"/>
      </w:pPr>
      <w:r>
        <w:t>By mail to:</w:t>
      </w:r>
    </w:p>
    <w:p w14:paraId="39CCD51F" w14:textId="77777777" w:rsidR="007364A5" w:rsidRDefault="00265B83" w:rsidP="007364A5">
      <w:pPr>
        <w:spacing w:after="0"/>
      </w:pPr>
      <w:r>
        <w:t>Christa Avery</w:t>
      </w:r>
    </w:p>
    <w:p w14:paraId="3DE4D519" w14:textId="0ECFF5BA" w:rsidR="007364A5" w:rsidRPr="007364A5" w:rsidRDefault="00265B83" w:rsidP="007364A5">
      <w:pPr>
        <w:spacing w:after="0"/>
      </w:pPr>
      <w:r>
        <w:t>Director</w:t>
      </w:r>
    </w:p>
    <w:p w14:paraId="4686F0F0" w14:textId="77777777" w:rsidR="007364A5" w:rsidRDefault="00265B83" w:rsidP="007364A5">
      <w:pPr>
        <w:spacing w:after="0"/>
      </w:pPr>
      <w:r>
        <w:t xml:space="preserve">Avery </w:t>
      </w:r>
      <w:r w:rsidR="007364A5">
        <w:t>OKane</w:t>
      </w:r>
      <w:r>
        <w:t xml:space="preserve"> Associates</w:t>
      </w:r>
      <w:r w:rsidR="007364A5">
        <w:t xml:space="preserve"> Pty Ltd</w:t>
      </w:r>
    </w:p>
    <w:p w14:paraId="48F54698" w14:textId="59D50B09" w:rsidR="007364A5" w:rsidRDefault="007364A5" w:rsidP="007364A5">
      <w:pPr>
        <w:spacing w:after="0"/>
      </w:pPr>
      <w:r>
        <w:t>68 Bruce Street, Cooks Hill</w:t>
      </w:r>
    </w:p>
    <w:p w14:paraId="111EFA16" w14:textId="1A55911A" w:rsidR="007364A5" w:rsidRDefault="007364A5" w:rsidP="007364A5">
      <w:pPr>
        <w:spacing w:after="0"/>
      </w:pPr>
      <w:r>
        <w:t>New South Wales, 2300</w:t>
      </w:r>
    </w:p>
    <w:p w14:paraId="7286F7ED" w14:textId="0C2BC27A" w:rsidR="007364A5" w:rsidRDefault="007364A5" w:rsidP="007364A5">
      <w:pPr>
        <w:spacing w:after="0"/>
      </w:pPr>
      <w:r>
        <w:t>Australia</w:t>
      </w:r>
    </w:p>
    <w:p w14:paraId="0C29BBD9" w14:textId="77777777" w:rsidR="007364A5" w:rsidRPr="007364A5" w:rsidRDefault="007364A5" w:rsidP="007364A5">
      <w:pPr>
        <w:spacing w:after="0"/>
        <w:rPr>
          <w:sz w:val="14"/>
          <w:szCs w:val="14"/>
        </w:rPr>
      </w:pPr>
    </w:p>
    <w:p w14:paraId="704FF1DA" w14:textId="77777777" w:rsidR="007364A5" w:rsidRDefault="00265B83" w:rsidP="007364A5">
      <w:pPr>
        <w:spacing w:after="0"/>
      </w:pPr>
      <w:r>
        <w:t>By email to</w:t>
      </w:r>
      <w:r w:rsidR="007364A5">
        <w:t>:</w:t>
      </w:r>
      <w:r>
        <w:t xml:space="preserve"> </w:t>
      </w:r>
    </w:p>
    <w:p w14:paraId="471CE98E" w14:textId="764FD94A" w:rsidR="00265B83" w:rsidRDefault="00265B83" w:rsidP="007364A5">
      <w:pPr>
        <w:spacing w:after="0"/>
      </w:pPr>
      <w:r>
        <w:t>christa@aok-associates.com</w:t>
      </w:r>
    </w:p>
    <w:p w14:paraId="14830985" w14:textId="77777777" w:rsidR="007364A5" w:rsidRPr="007364A5" w:rsidRDefault="007364A5" w:rsidP="007364A5">
      <w:pPr>
        <w:spacing w:after="0"/>
        <w:rPr>
          <w:sz w:val="14"/>
          <w:szCs w:val="14"/>
        </w:rPr>
      </w:pPr>
    </w:p>
    <w:p w14:paraId="66ED1D79" w14:textId="77777777" w:rsidR="007364A5" w:rsidRDefault="00265B83" w:rsidP="007364A5">
      <w:pPr>
        <w:spacing w:after="0"/>
      </w:pPr>
      <w:r>
        <w:t>By phone to</w:t>
      </w:r>
      <w:r w:rsidR="007364A5">
        <w:t>:</w:t>
      </w:r>
      <w:r>
        <w:t xml:space="preserve"> </w:t>
      </w:r>
    </w:p>
    <w:p w14:paraId="3B38BE2F" w14:textId="3190A5EA" w:rsidR="00265B83" w:rsidRDefault="00265B83" w:rsidP="007364A5">
      <w:pPr>
        <w:spacing w:after="0"/>
      </w:pPr>
      <w:r>
        <w:t>+</w:t>
      </w:r>
      <w:r w:rsidR="007364A5">
        <w:t>61434 344 345</w:t>
      </w:r>
    </w:p>
    <w:p w14:paraId="389C490C" w14:textId="77777777" w:rsidR="007364A5" w:rsidRDefault="007364A5" w:rsidP="007364A5">
      <w:pPr>
        <w:spacing w:after="0"/>
      </w:pPr>
    </w:p>
    <w:p w14:paraId="2FC8067D" w14:textId="77777777" w:rsidR="007364A5" w:rsidRDefault="00265B83" w:rsidP="004F0313">
      <w:pPr>
        <w:jc w:val="both"/>
      </w:pPr>
      <w:r>
        <w:t xml:space="preserve">You should clearly identify your complaint </w:t>
      </w:r>
      <w:r w:rsidRPr="007364A5">
        <w:rPr>
          <w:strike/>
        </w:rPr>
        <w:t>as a complaint</w:t>
      </w:r>
      <w:r>
        <w:t xml:space="preserve"> under the AOK </w:t>
      </w:r>
      <w:r w:rsidR="007364A5">
        <w:t>C</w:t>
      </w:r>
      <w:r>
        <w:t>omplaints</w:t>
      </w:r>
      <w:r w:rsidR="007364A5">
        <w:t xml:space="preserve"> and G</w:t>
      </w:r>
      <w:r>
        <w:t xml:space="preserve">rievance </w:t>
      </w:r>
      <w:r w:rsidR="007364A5">
        <w:t>P</w:t>
      </w:r>
      <w:r>
        <w:t xml:space="preserve">rocedure and provide details of where we can contact you. </w:t>
      </w:r>
    </w:p>
    <w:p w14:paraId="03A5139B" w14:textId="4B87F534" w:rsidR="00265B83" w:rsidRDefault="00265B83" w:rsidP="004F0313">
      <w:pPr>
        <w:jc w:val="both"/>
      </w:pPr>
      <w:r>
        <w:t>We undertake to acknowledge your complaint within two working days by the same means you contacted us where viable and to let you know the name of the person handling your complaint. We undertake to provide a substantive response within two weeks.</w:t>
      </w:r>
    </w:p>
    <w:p w14:paraId="6EEDE5DE" w14:textId="77777777" w:rsidR="00265B83" w:rsidRDefault="00265B83" w:rsidP="00265B83">
      <w:r>
        <w:t>Where you ask us to keep your identity confidential, we will do so.</w:t>
      </w:r>
    </w:p>
    <w:p w14:paraId="37985735" w14:textId="7C0AF84F" w:rsidR="00265B83" w:rsidRDefault="00265B83" w:rsidP="00265B83">
      <w:r>
        <w:t xml:space="preserve">Anonymous complaints will be </w:t>
      </w:r>
      <w:r w:rsidR="007364A5">
        <w:t>considered but</w:t>
      </w:r>
      <w:r>
        <w:t xml:space="preserve"> will not receive a response.</w:t>
      </w:r>
    </w:p>
    <w:p w14:paraId="0CB79980" w14:textId="3CF359BA" w:rsidR="00265B83" w:rsidRDefault="00265B83" w:rsidP="004F0313">
      <w:pPr>
        <w:jc w:val="both"/>
      </w:pPr>
      <w:r>
        <w:t>If the complaint is particularly complex, we will contact you within two weeks to provide a new deadline for a response.</w:t>
      </w:r>
    </w:p>
    <w:p w14:paraId="2219F1D5" w14:textId="4A5C4E0C" w:rsidR="00265B83" w:rsidRDefault="00265B83" w:rsidP="004F0313">
      <w:pPr>
        <w:jc w:val="both"/>
      </w:pPr>
      <w:r>
        <w:t>If AOK considers that the complaint is not related to an actual or potential impact on human rights, we will inform you accordingly. No further action will be taken by AOK.</w:t>
      </w:r>
    </w:p>
    <w:p w14:paraId="2A1BDA0B" w14:textId="02759B9F" w:rsidR="00265B83" w:rsidRDefault="00265B83" w:rsidP="00265B83">
      <w:pPr>
        <w:jc w:val="both"/>
      </w:pPr>
      <w:r>
        <w:lastRenderedPageBreak/>
        <w:t>At all stages of the process, AOK will seek to resolve the complaint through dialogue on equitable basis. Where adjudication is needed, both parties could seek to agree to appoint a legitimate, independent third-party to adjudicate.</w:t>
      </w:r>
    </w:p>
    <w:p w14:paraId="4D822745" w14:textId="1826F63E" w:rsidR="00265B83" w:rsidRDefault="00265B83" w:rsidP="004F0313">
      <w:pPr>
        <w:jc w:val="both"/>
      </w:pPr>
      <w:r>
        <w:t>This non-judicial grievance mechanism should not in any way prejudice your ability to seek recourse through other third-party mechanisms, including state-based mechanisms, such as courts.</w:t>
      </w:r>
    </w:p>
    <w:p w14:paraId="5E6AB980" w14:textId="77777777" w:rsidR="00DD7DFF" w:rsidRDefault="00DD7DFF" w:rsidP="00DD7DFF">
      <w:pPr>
        <w:rPr>
          <w:rFonts w:ascii="Zawgyi-One" w:hAnsi="Zawgyi-One" w:cs="Zawgyi-One"/>
        </w:rPr>
      </w:pPr>
      <w:r>
        <w:rPr>
          <w:rFonts w:ascii="Zawgyi-One" w:hAnsi="Zawgyi-One" w:cs="Zawgyi-One"/>
        </w:rPr>
        <w:t xml:space="preserve">  </w:t>
      </w:r>
    </w:p>
    <w:p w14:paraId="3F5B407D" w14:textId="77777777" w:rsidR="00DD7DFF" w:rsidRPr="008A293A" w:rsidRDefault="00DD7DFF" w:rsidP="00DD7DFF">
      <w:pPr>
        <w:pStyle w:val="Heading1"/>
        <w:numPr>
          <w:ilvl w:val="0"/>
          <w:numId w:val="0"/>
        </w:numPr>
        <w:ind w:left="432" w:hanging="432"/>
        <w:rPr>
          <w:rFonts w:cstheme="minorHAnsi"/>
          <w:sz w:val="22"/>
          <w:szCs w:val="22"/>
        </w:rPr>
      </w:pPr>
      <w:bookmarkStart w:id="0" w:name="_Toc531615382"/>
      <w:bookmarkStart w:id="1" w:name="_Hlk49419360"/>
      <w:r w:rsidRPr="008A293A">
        <w:rPr>
          <w:rFonts w:cstheme="minorHAnsi"/>
          <w:sz w:val="22"/>
          <w:szCs w:val="22"/>
        </w:rPr>
        <w:t>Version Control:</w:t>
      </w:r>
      <w:bookmarkEnd w:id="0"/>
    </w:p>
    <w:tbl>
      <w:tblPr>
        <w:tblStyle w:val="TableGrid"/>
        <w:tblW w:w="0" w:type="auto"/>
        <w:tblLook w:val="04A0" w:firstRow="1" w:lastRow="0" w:firstColumn="1" w:lastColumn="0" w:noHBand="0" w:noVBand="1"/>
      </w:tblPr>
      <w:tblGrid>
        <w:gridCol w:w="2882"/>
        <w:gridCol w:w="2875"/>
        <w:gridCol w:w="3262"/>
      </w:tblGrid>
      <w:tr w:rsidR="00DD7DFF" w:rsidRPr="008A293A" w14:paraId="2442B960" w14:textId="77777777" w:rsidTr="00A33786">
        <w:tc>
          <w:tcPr>
            <w:tcW w:w="3116" w:type="dxa"/>
          </w:tcPr>
          <w:p w14:paraId="2AC5BED9" w14:textId="77777777" w:rsidR="00DD7DFF" w:rsidRPr="008A293A" w:rsidRDefault="00DD7DFF" w:rsidP="00A33786">
            <w:pPr>
              <w:jc w:val="center"/>
              <w:rPr>
                <w:rFonts w:cstheme="minorHAnsi"/>
                <w:b/>
                <w:bCs/>
              </w:rPr>
            </w:pPr>
            <w:r w:rsidRPr="008A293A">
              <w:rPr>
                <w:rFonts w:cstheme="minorHAnsi"/>
                <w:b/>
                <w:bCs/>
              </w:rPr>
              <w:t>Person</w:t>
            </w:r>
          </w:p>
        </w:tc>
        <w:tc>
          <w:tcPr>
            <w:tcW w:w="3117" w:type="dxa"/>
          </w:tcPr>
          <w:p w14:paraId="7F375096" w14:textId="77777777" w:rsidR="00DD7DFF" w:rsidRPr="008A293A" w:rsidRDefault="00DD7DFF" w:rsidP="00A33786">
            <w:pPr>
              <w:jc w:val="center"/>
              <w:rPr>
                <w:rFonts w:cstheme="minorHAnsi"/>
                <w:b/>
                <w:bCs/>
              </w:rPr>
            </w:pPr>
            <w:r w:rsidRPr="008A293A">
              <w:rPr>
                <w:rFonts w:cstheme="minorHAnsi"/>
                <w:b/>
                <w:bCs/>
              </w:rPr>
              <w:t>Update:</w:t>
            </w:r>
          </w:p>
        </w:tc>
        <w:tc>
          <w:tcPr>
            <w:tcW w:w="3543" w:type="dxa"/>
          </w:tcPr>
          <w:p w14:paraId="081B8ED2" w14:textId="77777777" w:rsidR="00DD7DFF" w:rsidRPr="008A293A" w:rsidRDefault="00DD7DFF" w:rsidP="00A33786">
            <w:pPr>
              <w:jc w:val="center"/>
              <w:rPr>
                <w:rFonts w:cstheme="minorHAnsi"/>
                <w:b/>
                <w:bCs/>
              </w:rPr>
            </w:pPr>
            <w:r w:rsidRPr="008A293A">
              <w:rPr>
                <w:rFonts w:cstheme="minorHAnsi"/>
                <w:b/>
                <w:bCs/>
              </w:rPr>
              <w:t>Vetted:</w:t>
            </w:r>
          </w:p>
        </w:tc>
      </w:tr>
      <w:tr w:rsidR="00DD7DFF" w:rsidRPr="008A293A" w14:paraId="2AEC2263" w14:textId="77777777" w:rsidTr="00A33786">
        <w:tc>
          <w:tcPr>
            <w:tcW w:w="3116" w:type="dxa"/>
          </w:tcPr>
          <w:p w14:paraId="2ECE5C5C" w14:textId="77777777" w:rsidR="00DD7DFF" w:rsidRPr="008A293A" w:rsidRDefault="00DD7DFF" w:rsidP="00A33786">
            <w:pPr>
              <w:rPr>
                <w:rFonts w:cstheme="minorHAnsi"/>
              </w:rPr>
            </w:pPr>
            <w:r>
              <w:rPr>
                <w:rFonts w:cstheme="minorHAnsi"/>
              </w:rPr>
              <w:t>Christa Avery</w:t>
            </w:r>
          </w:p>
        </w:tc>
        <w:tc>
          <w:tcPr>
            <w:tcW w:w="3117" w:type="dxa"/>
          </w:tcPr>
          <w:p w14:paraId="3DBA1003" w14:textId="77777777" w:rsidR="00DD7DFF" w:rsidRPr="008A293A" w:rsidRDefault="00DD7DFF" w:rsidP="00A33786">
            <w:pPr>
              <w:rPr>
                <w:rFonts w:cstheme="minorHAnsi"/>
              </w:rPr>
            </w:pPr>
            <w:r>
              <w:rPr>
                <w:rFonts w:cstheme="minorHAnsi"/>
              </w:rPr>
              <w:t>January, 2020</w:t>
            </w:r>
          </w:p>
        </w:tc>
        <w:tc>
          <w:tcPr>
            <w:tcW w:w="3543" w:type="dxa"/>
          </w:tcPr>
          <w:p w14:paraId="26050DB8" w14:textId="277CEA2C" w:rsidR="00DD7DFF" w:rsidRPr="008A293A" w:rsidRDefault="00DD7DFF" w:rsidP="00A33786">
            <w:pPr>
              <w:rPr>
                <w:rFonts w:cstheme="minorHAnsi"/>
              </w:rPr>
            </w:pPr>
            <w:r>
              <w:rPr>
                <w:rFonts w:cstheme="minorHAnsi"/>
              </w:rPr>
              <w:t>Matthew O</w:t>
            </w:r>
            <w:r w:rsidR="005E03BE">
              <w:rPr>
                <w:rFonts w:cstheme="minorHAnsi"/>
              </w:rPr>
              <w:t>’K</w:t>
            </w:r>
            <w:r>
              <w:rPr>
                <w:rFonts w:cstheme="minorHAnsi"/>
              </w:rPr>
              <w:t>ane</w:t>
            </w:r>
          </w:p>
        </w:tc>
      </w:tr>
      <w:tr w:rsidR="00DD7DFF" w:rsidRPr="008A293A" w14:paraId="00037756" w14:textId="77777777" w:rsidTr="00A33786">
        <w:tc>
          <w:tcPr>
            <w:tcW w:w="3116" w:type="dxa"/>
          </w:tcPr>
          <w:p w14:paraId="3FF001F0" w14:textId="26438DE4" w:rsidR="00DD7DFF" w:rsidRPr="008A293A" w:rsidRDefault="007364A5" w:rsidP="00A33786">
            <w:pPr>
              <w:rPr>
                <w:rFonts w:cstheme="minorHAnsi"/>
              </w:rPr>
            </w:pPr>
            <w:r>
              <w:rPr>
                <w:rFonts w:cstheme="minorHAnsi"/>
              </w:rPr>
              <w:t>Matthew O’Kane</w:t>
            </w:r>
          </w:p>
        </w:tc>
        <w:tc>
          <w:tcPr>
            <w:tcW w:w="3117" w:type="dxa"/>
          </w:tcPr>
          <w:p w14:paraId="75872316" w14:textId="59B13E0B" w:rsidR="00DD7DFF" w:rsidRPr="008A293A" w:rsidRDefault="007364A5" w:rsidP="00A33786">
            <w:pPr>
              <w:rPr>
                <w:rFonts w:cstheme="minorHAnsi"/>
              </w:rPr>
            </w:pPr>
            <w:r>
              <w:rPr>
                <w:rFonts w:cstheme="minorHAnsi"/>
              </w:rPr>
              <w:t>March, 2024</w:t>
            </w:r>
          </w:p>
        </w:tc>
        <w:tc>
          <w:tcPr>
            <w:tcW w:w="3543" w:type="dxa"/>
          </w:tcPr>
          <w:p w14:paraId="5C59E718" w14:textId="7E984064" w:rsidR="00DD7DFF" w:rsidRPr="008A293A" w:rsidRDefault="007364A5" w:rsidP="00A33786">
            <w:pPr>
              <w:rPr>
                <w:rFonts w:cstheme="minorHAnsi"/>
              </w:rPr>
            </w:pPr>
            <w:r>
              <w:rPr>
                <w:rFonts w:cstheme="minorHAnsi"/>
              </w:rPr>
              <w:t>Christa Avery</w:t>
            </w:r>
          </w:p>
        </w:tc>
      </w:tr>
      <w:tr w:rsidR="00DD7DFF" w:rsidRPr="008A293A" w14:paraId="494BF884" w14:textId="77777777" w:rsidTr="00A33786">
        <w:tc>
          <w:tcPr>
            <w:tcW w:w="3116" w:type="dxa"/>
          </w:tcPr>
          <w:p w14:paraId="2005DC23" w14:textId="77777777" w:rsidR="00DD7DFF" w:rsidRDefault="00DD7DFF" w:rsidP="00A33786">
            <w:pPr>
              <w:rPr>
                <w:rFonts w:cstheme="minorHAnsi"/>
              </w:rPr>
            </w:pPr>
          </w:p>
        </w:tc>
        <w:tc>
          <w:tcPr>
            <w:tcW w:w="3117" w:type="dxa"/>
          </w:tcPr>
          <w:p w14:paraId="1BDADF8B" w14:textId="77777777" w:rsidR="00DD7DFF" w:rsidRDefault="00DD7DFF" w:rsidP="00A33786">
            <w:pPr>
              <w:rPr>
                <w:rFonts w:cstheme="minorHAnsi"/>
              </w:rPr>
            </w:pPr>
          </w:p>
        </w:tc>
        <w:tc>
          <w:tcPr>
            <w:tcW w:w="3543" w:type="dxa"/>
          </w:tcPr>
          <w:p w14:paraId="36BE9AF8" w14:textId="77777777" w:rsidR="00DD7DFF" w:rsidRPr="008A293A" w:rsidRDefault="00DD7DFF" w:rsidP="00A33786">
            <w:pPr>
              <w:rPr>
                <w:rFonts w:cstheme="minorHAnsi"/>
              </w:rPr>
            </w:pPr>
          </w:p>
        </w:tc>
      </w:tr>
      <w:bookmarkEnd w:id="1"/>
    </w:tbl>
    <w:p w14:paraId="0289CF00" w14:textId="77777777" w:rsidR="00DD7DFF" w:rsidRDefault="00DD7DFF" w:rsidP="00DD7DFF">
      <w:pPr>
        <w:pStyle w:val="Header"/>
        <w:tabs>
          <w:tab w:val="right" w:pos="5103"/>
        </w:tabs>
        <w:spacing w:after="160" w:line="259" w:lineRule="auto"/>
        <w:rPr>
          <w:rFonts w:ascii="Arial" w:hAnsi="Arial" w:cs="Arial"/>
          <w:sz w:val="20"/>
          <w:szCs w:val="20"/>
        </w:rPr>
      </w:pPr>
    </w:p>
    <w:p w14:paraId="7BD6EDD1" w14:textId="77777777" w:rsidR="00DD7DFF" w:rsidRDefault="00DD7DFF" w:rsidP="00DD7DFF"/>
    <w:p w14:paraId="25E51401" w14:textId="2CFA739D" w:rsidR="003F48D1" w:rsidRDefault="003F48D1" w:rsidP="003F48D1">
      <w:r>
        <w:rPr>
          <w:rFonts w:ascii="Zawgyi-One" w:hAnsi="Zawgyi-One" w:cs="Zawgyi-One"/>
        </w:rPr>
        <w:t xml:space="preserve">  </w:t>
      </w:r>
    </w:p>
    <w:sectPr w:rsidR="003F48D1" w:rsidSect="00C97D6A">
      <w:headerReference w:type="default" r:id="rId8"/>
      <w:footerReference w:type="default" r:id="rId9"/>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415E" w14:textId="77777777" w:rsidR="00C97D6A" w:rsidRDefault="00C97D6A" w:rsidP="00FF4DDF">
      <w:pPr>
        <w:spacing w:after="0" w:line="240" w:lineRule="auto"/>
      </w:pPr>
      <w:r>
        <w:separator/>
      </w:r>
    </w:p>
  </w:endnote>
  <w:endnote w:type="continuationSeparator" w:id="0">
    <w:p w14:paraId="24589BB9" w14:textId="77777777" w:rsidR="00C97D6A" w:rsidRDefault="00C97D6A" w:rsidP="00FF4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wgyi-One">
    <w:altName w:val="Calibri"/>
    <w:charset w:val="00"/>
    <w:family w:val="swiss"/>
    <w:pitch w:val="variable"/>
    <w:sig w:usb0="61002A87" w:usb1="80000000" w:usb2="00000008" w:usb3="00000000" w:csb0="000101FF" w:csb1="00000000"/>
  </w:font>
  <w:font w:name="Britannic Bold">
    <w:panose1 w:val="020B0903060703020204"/>
    <w:charset w:val="00"/>
    <w:family w:val="swiss"/>
    <w:pitch w:val="variable"/>
    <w:sig w:usb0="00000003" w:usb1="00000000" w:usb2="00000000" w:usb3="00000000" w:csb0="00000001"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857603"/>
      <w:docPartObj>
        <w:docPartGallery w:val="Page Numbers (Bottom of Page)"/>
        <w:docPartUnique/>
      </w:docPartObj>
    </w:sdtPr>
    <w:sdtEndPr>
      <w:rPr>
        <w:color w:val="7F7F7F" w:themeColor="background1" w:themeShade="7F"/>
        <w:spacing w:val="60"/>
      </w:rPr>
    </w:sdtEndPr>
    <w:sdtContent>
      <w:p w14:paraId="67A57ED7" w14:textId="40E5F8B8" w:rsidR="004F0313" w:rsidRDefault="004F031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0768CA8" w14:textId="1B5DCC9B" w:rsidR="0020291C" w:rsidRPr="00227CFC" w:rsidRDefault="0020291C" w:rsidP="00227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0B7F" w14:textId="77777777" w:rsidR="00C97D6A" w:rsidRDefault="00C97D6A" w:rsidP="00FF4DDF">
      <w:pPr>
        <w:spacing w:after="0" w:line="240" w:lineRule="auto"/>
      </w:pPr>
      <w:r>
        <w:separator/>
      </w:r>
    </w:p>
  </w:footnote>
  <w:footnote w:type="continuationSeparator" w:id="0">
    <w:p w14:paraId="5B8C6F5D" w14:textId="77777777" w:rsidR="00C97D6A" w:rsidRDefault="00C97D6A" w:rsidP="00FF4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E190" w14:textId="77777777" w:rsidR="004F1D06" w:rsidRDefault="00C024AE" w:rsidP="0020291C">
    <w:pPr>
      <w:pStyle w:val="Header"/>
      <w:tabs>
        <w:tab w:val="clear" w:pos="9360"/>
        <w:tab w:val="right" w:pos="10170"/>
      </w:tabs>
    </w:pPr>
    <w:r>
      <w:t xml:space="preserve"> </w:t>
    </w:r>
    <w:r w:rsidR="0020291C">
      <w:tab/>
    </w:r>
    <w:r w:rsidR="0020291C">
      <w:tab/>
    </w:r>
    <w:r w:rsidR="004F1D06">
      <w:t xml:space="preserve"> </w:t>
    </w:r>
    <w:r w:rsidR="0020291C">
      <w:rPr>
        <w:noProof/>
      </w:rPr>
      <w:t xml:space="preserve">   </w:t>
    </w:r>
    <w:r w:rsidR="00DA5A9C">
      <w:rPr>
        <w:noProof/>
      </w:rPr>
      <w:drawing>
        <wp:inline distT="0" distB="0" distL="0" distR="0" wp14:anchorId="14DDCA99" wp14:editId="1BB1FAAB">
          <wp:extent cx="1386214" cy="79057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93475" cy="794716"/>
                  </a:xfrm>
                  <a:prstGeom prst="rect">
                    <a:avLst/>
                  </a:prstGeom>
                </pic:spPr>
              </pic:pic>
            </a:graphicData>
          </a:graphic>
        </wp:inline>
      </w:drawing>
    </w:r>
  </w:p>
  <w:p w14:paraId="16652310" w14:textId="71D212AE" w:rsidR="00425A36" w:rsidRPr="006A0034" w:rsidRDefault="0020291C" w:rsidP="0020291C">
    <w:pPr>
      <w:pStyle w:val="Header"/>
      <w:tabs>
        <w:tab w:val="clear" w:pos="9360"/>
        <w:tab w:val="right" w:pos="10170"/>
      </w:tabs>
      <w:ind w:right="-180"/>
      <w:rPr>
        <w:rFonts w:ascii="Britannic Bold" w:eastAsia="Yu Gothic UI Semibold" w:hAnsi="Britannic Bold"/>
        <w:sz w:val="20"/>
        <w:szCs w:val="20"/>
      </w:rPr>
    </w:pPr>
    <w:r w:rsidRPr="006A0034">
      <w:rPr>
        <w:rFonts w:ascii="Britannic Bold" w:eastAsia="Yu Gothic UI Semibold" w:hAnsi="Britannic Bold"/>
        <w:sz w:val="20"/>
        <w:szCs w:val="20"/>
      </w:rPr>
      <w:tab/>
    </w:r>
    <w:r w:rsidR="007364A5">
      <w:rPr>
        <w:rFonts w:ascii="Britannic Bold" w:eastAsia="Yu Gothic UI Semibold" w:hAnsi="Britannic Bold"/>
        <w:sz w:val="20"/>
        <w:szCs w:val="20"/>
      </w:rPr>
      <w:t xml:space="preserve">                                                                                             </w:t>
    </w:r>
    <w:r w:rsidR="007364A5" w:rsidRPr="005E03BE">
      <w:rPr>
        <w:rFonts w:ascii="Britannic Bold" w:eastAsia="Yu Gothic UI Semibold" w:hAnsi="Britannic Bold"/>
        <w:sz w:val="20"/>
        <w:szCs w:val="20"/>
      </w:rPr>
      <w:t>Avery OKane Associates Pty Ltd</w:t>
    </w:r>
    <w:r w:rsidR="007364A5">
      <w:t xml:space="preserve">              </w:t>
    </w:r>
  </w:p>
  <w:p w14:paraId="40FED6CF" w14:textId="77777777" w:rsidR="00FF4DDF" w:rsidRDefault="00FF4DDF">
    <w:pPr>
      <w:pStyle w:val="Header"/>
    </w:pPr>
    <w:r>
      <w:t xml:space="preserve">       </w:t>
    </w:r>
    <w:r w:rsidR="00425A36">
      <w:t xml:space="preserve">   </w:t>
    </w:r>
    <w:r>
      <w:t xml:space="preserve">    </w:t>
    </w:r>
    <w:r w:rsidR="00780B1F">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14A6C"/>
    <w:multiLevelType w:val="multilevel"/>
    <w:tmpl w:val="ACDC16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B61459"/>
    <w:multiLevelType w:val="hybridMultilevel"/>
    <w:tmpl w:val="A89E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E5881"/>
    <w:multiLevelType w:val="hybridMultilevel"/>
    <w:tmpl w:val="A89E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030206">
    <w:abstractNumId w:val="2"/>
  </w:num>
  <w:num w:numId="2" w16cid:durableId="2036610713">
    <w:abstractNumId w:val="1"/>
  </w:num>
  <w:num w:numId="3" w16cid:durableId="31484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DF"/>
    <w:rsid w:val="00040521"/>
    <w:rsid w:val="00086D43"/>
    <w:rsid w:val="000B683C"/>
    <w:rsid w:val="000E6AE5"/>
    <w:rsid w:val="001016F8"/>
    <w:rsid w:val="00115B92"/>
    <w:rsid w:val="00140FEB"/>
    <w:rsid w:val="0016767B"/>
    <w:rsid w:val="00190AAC"/>
    <w:rsid w:val="001A333E"/>
    <w:rsid w:val="001A7101"/>
    <w:rsid w:val="001C0D9A"/>
    <w:rsid w:val="001F40E0"/>
    <w:rsid w:val="0020291C"/>
    <w:rsid w:val="00211F80"/>
    <w:rsid w:val="00227CFC"/>
    <w:rsid w:val="0023215A"/>
    <w:rsid w:val="00265B83"/>
    <w:rsid w:val="002A1535"/>
    <w:rsid w:val="002C00A4"/>
    <w:rsid w:val="002C1F9B"/>
    <w:rsid w:val="002D04F7"/>
    <w:rsid w:val="00304C20"/>
    <w:rsid w:val="00312468"/>
    <w:rsid w:val="00316E5A"/>
    <w:rsid w:val="00337B25"/>
    <w:rsid w:val="00337B2B"/>
    <w:rsid w:val="003944D6"/>
    <w:rsid w:val="003F48D1"/>
    <w:rsid w:val="00425A36"/>
    <w:rsid w:val="0049404E"/>
    <w:rsid w:val="00497972"/>
    <w:rsid w:val="004A6B35"/>
    <w:rsid w:val="004B1515"/>
    <w:rsid w:val="004F0313"/>
    <w:rsid w:val="004F1D06"/>
    <w:rsid w:val="00506F79"/>
    <w:rsid w:val="005153BE"/>
    <w:rsid w:val="00536DB9"/>
    <w:rsid w:val="005446E3"/>
    <w:rsid w:val="0056794E"/>
    <w:rsid w:val="00585113"/>
    <w:rsid w:val="005B44A9"/>
    <w:rsid w:val="005C2014"/>
    <w:rsid w:val="005E03BE"/>
    <w:rsid w:val="006122CF"/>
    <w:rsid w:val="006228AF"/>
    <w:rsid w:val="00637525"/>
    <w:rsid w:val="00696627"/>
    <w:rsid w:val="006A0034"/>
    <w:rsid w:val="006B3E3A"/>
    <w:rsid w:val="006C3760"/>
    <w:rsid w:val="006C5AB7"/>
    <w:rsid w:val="00701847"/>
    <w:rsid w:val="007109C9"/>
    <w:rsid w:val="00726AA0"/>
    <w:rsid w:val="007364A5"/>
    <w:rsid w:val="00780B1F"/>
    <w:rsid w:val="00782C78"/>
    <w:rsid w:val="007849A1"/>
    <w:rsid w:val="007A36DE"/>
    <w:rsid w:val="007A483C"/>
    <w:rsid w:val="007B4DBC"/>
    <w:rsid w:val="007B7085"/>
    <w:rsid w:val="007C6CA1"/>
    <w:rsid w:val="007D5AA1"/>
    <w:rsid w:val="007F0632"/>
    <w:rsid w:val="008036F2"/>
    <w:rsid w:val="00807748"/>
    <w:rsid w:val="00815049"/>
    <w:rsid w:val="008720C5"/>
    <w:rsid w:val="008801C9"/>
    <w:rsid w:val="008B1788"/>
    <w:rsid w:val="008E1947"/>
    <w:rsid w:val="008E4C62"/>
    <w:rsid w:val="009047C0"/>
    <w:rsid w:val="00912BF9"/>
    <w:rsid w:val="00915EB9"/>
    <w:rsid w:val="00923034"/>
    <w:rsid w:val="009414AF"/>
    <w:rsid w:val="00961E99"/>
    <w:rsid w:val="00963B17"/>
    <w:rsid w:val="00980329"/>
    <w:rsid w:val="00986A69"/>
    <w:rsid w:val="009B0E74"/>
    <w:rsid w:val="009D2A92"/>
    <w:rsid w:val="009F76D6"/>
    <w:rsid w:val="00A26775"/>
    <w:rsid w:val="00A2733A"/>
    <w:rsid w:val="00A27CB4"/>
    <w:rsid w:val="00A7474C"/>
    <w:rsid w:val="00A872AB"/>
    <w:rsid w:val="00AC75E6"/>
    <w:rsid w:val="00B01D6E"/>
    <w:rsid w:val="00B153A5"/>
    <w:rsid w:val="00B26F81"/>
    <w:rsid w:val="00B5513D"/>
    <w:rsid w:val="00B90A72"/>
    <w:rsid w:val="00BA1681"/>
    <w:rsid w:val="00BE7447"/>
    <w:rsid w:val="00C024AE"/>
    <w:rsid w:val="00C15F63"/>
    <w:rsid w:val="00C66AE3"/>
    <w:rsid w:val="00C67C72"/>
    <w:rsid w:val="00C97D6A"/>
    <w:rsid w:val="00CA765B"/>
    <w:rsid w:val="00CC52D3"/>
    <w:rsid w:val="00CD0E07"/>
    <w:rsid w:val="00D21C55"/>
    <w:rsid w:val="00D35465"/>
    <w:rsid w:val="00D62BEB"/>
    <w:rsid w:val="00D70A87"/>
    <w:rsid w:val="00D81C92"/>
    <w:rsid w:val="00DA454F"/>
    <w:rsid w:val="00DA5A9C"/>
    <w:rsid w:val="00DD7DFF"/>
    <w:rsid w:val="00DE197F"/>
    <w:rsid w:val="00DF2838"/>
    <w:rsid w:val="00DF3867"/>
    <w:rsid w:val="00E06113"/>
    <w:rsid w:val="00E067DA"/>
    <w:rsid w:val="00E11FFF"/>
    <w:rsid w:val="00E20C6B"/>
    <w:rsid w:val="00EE27F6"/>
    <w:rsid w:val="00EE2A1D"/>
    <w:rsid w:val="00F11CF0"/>
    <w:rsid w:val="00F1727C"/>
    <w:rsid w:val="00F42231"/>
    <w:rsid w:val="00F77141"/>
    <w:rsid w:val="00FA08BA"/>
    <w:rsid w:val="00FB335E"/>
    <w:rsid w:val="00FE7D63"/>
    <w:rsid w:val="00FF4D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B2E5"/>
  <w15:docId w15:val="{93189FE1-2F13-4F03-806B-CDBBC590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AF"/>
    <w:rPr>
      <w:rFonts w:eastAsiaTheme="minorHAnsi"/>
      <w:lang w:eastAsia="en-US"/>
    </w:rPr>
  </w:style>
  <w:style w:type="paragraph" w:styleId="Heading1">
    <w:name w:val="heading 1"/>
    <w:basedOn w:val="Normal"/>
    <w:next w:val="Normal"/>
    <w:link w:val="Heading1Char"/>
    <w:uiPriority w:val="9"/>
    <w:qFormat/>
    <w:rsid w:val="00DD7DFF"/>
    <w:pPr>
      <w:keepNext/>
      <w:keepLines/>
      <w:numPr>
        <w:numId w:val="3"/>
      </w:numPr>
      <w:spacing w:before="240" w:after="0"/>
      <w:outlineLvl w:val="0"/>
    </w:pPr>
    <w:rPr>
      <w:rFonts w:eastAsiaTheme="majorEastAsia" w:cs="Arial"/>
      <w:b/>
      <w:color w:val="000000" w:themeColor="text1"/>
      <w:sz w:val="32"/>
      <w:szCs w:val="32"/>
    </w:rPr>
  </w:style>
  <w:style w:type="paragraph" w:styleId="Heading2">
    <w:name w:val="heading 2"/>
    <w:basedOn w:val="Normal"/>
    <w:next w:val="Normal"/>
    <w:link w:val="Heading2Char"/>
    <w:uiPriority w:val="9"/>
    <w:unhideWhenUsed/>
    <w:qFormat/>
    <w:rsid w:val="00DD7DFF"/>
    <w:pPr>
      <w:keepNext/>
      <w:keepLines/>
      <w:numPr>
        <w:ilvl w:val="1"/>
        <w:numId w:val="3"/>
      </w:numPr>
      <w:spacing w:before="40" w:after="12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DD7DFF"/>
    <w:pPr>
      <w:keepNext/>
      <w:keepLines/>
      <w:numPr>
        <w:ilvl w:val="2"/>
        <w:numId w:val="3"/>
      </w:numPr>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DD7DFF"/>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D7DFF"/>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D7DFF"/>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D7DFF"/>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D7DF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7DF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DDF"/>
  </w:style>
  <w:style w:type="paragraph" w:styleId="Footer">
    <w:name w:val="footer"/>
    <w:basedOn w:val="Normal"/>
    <w:link w:val="FooterChar"/>
    <w:uiPriority w:val="99"/>
    <w:unhideWhenUsed/>
    <w:rsid w:val="00FF4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DDF"/>
  </w:style>
  <w:style w:type="paragraph" w:styleId="BalloonText">
    <w:name w:val="Balloon Text"/>
    <w:basedOn w:val="Normal"/>
    <w:link w:val="BalloonTextChar"/>
    <w:uiPriority w:val="99"/>
    <w:semiHidden/>
    <w:unhideWhenUsed/>
    <w:rsid w:val="00FF4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DF"/>
    <w:rPr>
      <w:rFonts w:ascii="Tahoma" w:hAnsi="Tahoma" w:cs="Tahoma"/>
      <w:sz w:val="16"/>
      <w:szCs w:val="16"/>
    </w:rPr>
  </w:style>
  <w:style w:type="paragraph" w:styleId="ListParagraph">
    <w:name w:val="List Paragraph"/>
    <w:basedOn w:val="Normal"/>
    <w:uiPriority w:val="34"/>
    <w:qFormat/>
    <w:rsid w:val="009414AF"/>
    <w:pPr>
      <w:ind w:left="720"/>
      <w:contextualSpacing/>
    </w:pPr>
  </w:style>
  <w:style w:type="character" w:customStyle="1" w:styleId="Heading1Char">
    <w:name w:val="Heading 1 Char"/>
    <w:basedOn w:val="DefaultParagraphFont"/>
    <w:link w:val="Heading1"/>
    <w:uiPriority w:val="9"/>
    <w:qFormat/>
    <w:rsid w:val="00DD7DFF"/>
    <w:rPr>
      <w:rFonts w:eastAsiaTheme="majorEastAsia" w:cs="Arial"/>
      <w:b/>
      <w:color w:val="000000" w:themeColor="text1"/>
      <w:sz w:val="32"/>
      <w:szCs w:val="32"/>
      <w:lang w:eastAsia="en-US"/>
    </w:rPr>
  </w:style>
  <w:style w:type="character" w:customStyle="1" w:styleId="Heading2Char">
    <w:name w:val="Heading 2 Char"/>
    <w:basedOn w:val="DefaultParagraphFont"/>
    <w:link w:val="Heading2"/>
    <w:uiPriority w:val="9"/>
    <w:rsid w:val="00DD7DFF"/>
    <w:rPr>
      <w:rFonts w:eastAsiaTheme="majorEastAsia" w:cstheme="majorBidi"/>
      <w:b/>
      <w:color w:val="000000" w:themeColor="text1"/>
      <w:sz w:val="28"/>
      <w:szCs w:val="28"/>
      <w:lang w:eastAsia="en-US"/>
    </w:rPr>
  </w:style>
  <w:style w:type="character" w:customStyle="1" w:styleId="Heading3Char">
    <w:name w:val="Heading 3 Char"/>
    <w:basedOn w:val="DefaultParagraphFont"/>
    <w:link w:val="Heading3"/>
    <w:uiPriority w:val="9"/>
    <w:rsid w:val="00DD7DFF"/>
    <w:rPr>
      <w:rFonts w:eastAsiaTheme="majorEastAsia" w:cstheme="majorBidi"/>
      <w:b/>
      <w:color w:val="000000" w:themeColor="text1"/>
      <w:sz w:val="24"/>
      <w:szCs w:val="24"/>
      <w:lang w:eastAsia="en-US"/>
    </w:rPr>
  </w:style>
  <w:style w:type="character" w:customStyle="1" w:styleId="Heading4Char">
    <w:name w:val="Heading 4 Char"/>
    <w:basedOn w:val="DefaultParagraphFont"/>
    <w:link w:val="Heading4"/>
    <w:uiPriority w:val="9"/>
    <w:semiHidden/>
    <w:rsid w:val="00DD7DFF"/>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D7DFF"/>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D7DFF"/>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D7DFF"/>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D7DF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D7DFF"/>
    <w:rPr>
      <w:rFonts w:asciiTheme="majorHAnsi" w:eastAsiaTheme="majorEastAsia" w:hAnsiTheme="majorHAnsi" w:cstheme="majorBidi"/>
      <w:i/>
      <w:iCs/>
      <w:color w:val="272727" w:themeColor="text1" w:themeTint="D8"/>
      <w:sz w:val="21"/>
      <w:szCs w:val="21"/>
      <w:lang w:eastAsia="en-US"/>
    </w:rPr>
  </w:style>
  <w:style w:type="table" w:styleId="TableGrid">
    <w:name w:val="Table Grid"/>
    <w:basedOn w:val="TableNormal"/>
    <w:uiPriority w:val="59"/>
    <w:rsid w:val="00DD7DF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2C51-4264-403C-888F-E080ED70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Matthew OKane</cp:lastModifiedBy>
  <cp:revision>2</cp:revision>
  <cp:lastPrinted>2018-01-20T05:43:00Z</cp:lastPrinted>
  <dcterms:created xsi:type="dcterms:W3CDTF">2024-03-21T06:24:00Z</dcterms:created>
  <dcterms:modified xsi:type="dcterms:W3CDTF">2024-03-21T06:24:00Z</dcterms:modified>
</cp:coreProperties>
</file>